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0" w:type="dxa"/>
        <w:tblInd w:w="558" w:type="dxa"/>
        <w:tblLook w:val="00BF" w:firstRow="1" w:lastRow="0" w:firstColumn="1" w:lastColumn="0" w:noHBand="0" w:noVBand="0"/>
      </w:tblPr>
      <w:tblGrid>
        <w:gridCol w:w="1260"/>
        <w:gridCol w:w="2851"/>
        <w:gridCol w:w="3629"/>
        <w:gridCol w:w="2886"/>
        <w:gridCol w:w="3684"/>
      </w:tblGrid>
      <w:tr w:rsidR="00A35112" w:rsidRPr="00A43F29">
        <w:trPr>
          <w:trHeight w:val="2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A35112" w:rsidRPr="00A35112" w:rsidRDefault="00A35112" w:rsidP="002D5790">
            <w:pPr>
              <w:ind w:left="-108"/>
              <w:rPr>
                <w:rFonts w:ascii="Helvetica" w:hAnsi="Helvetica"/>
                <w:b/>
                <w:sz w:val="18"/>
              </w:rPr>
            </w:pPr>
            <w:bookmarkStart w:id="0" w:name="OLE_LINK1"/>
            <w:bookmarkStart w:id="1" w:name="_GoBack"/>
            <w:bookmarkEnd w:id="1"/>
          </w:p>
        </w:tc>
        <w:tc>
          <w:tcPr>
            <w:tcW w:w="130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A35112" w:rsidRPr="00A35112" w:rsidRDefault="00A35112" w:rsidP="002D5790">
            <w:pPr>
              <w:rPr>
                <w:rFonts w:ascii="Helvetica" w:hAnsi="Helvetica"/>
                <w:b/>
                <w:sz w:val="18"/>
              </w:rPr>
            </w:pPr>
            <w:r w:rsidRPr="00A35112">
              <w:rPr>
                <w:rFonts w:ascii="Helvetica" w:hAnsi="Helvetica"/>
                <w:b/>
                <w:sz w:val="18"/>
              </w:rPr>
              <w:t xml:space="preserve">Blank Rubric – </w:t>
            </w:r>
            <w:r>
              <w:rPr>
                <w:rFonts w:ascii="Helvetica" w:hAnsi="Helvetica"/>
                <w:b/>
                <w:sz w:val="18"/>
              </w:rPr>
              <w:t>(</w:t>
            </w:r>
            <w:r w:rsidRPr="00A35112">
              <w:rPr>
                <w:rFonts w:ascii="Helvetica" w:hAnsi="Helvetica"/>
                <w:b/>
                <w:sz w:val="18"/>
              </w:rPr>
              <w:t>template available</w:t>
            </w:r>
            <w:r>
              <w:rPr>
                <w:rFonts w:ascii="Helvetica" w:hAnsi="Helvetica"/>
                <w:b/>
                <w:sz w:val="18"/>
              </w:rPr>
              <w:t xml:space="preserve"> in .doc form</w:t>
            </w:r>
            <w:r w:rsidRPr="00A35112">
              <w:rPr>
                <w:rFonts w:ascii="Helvetica" w:hAnsi="Helvetica"/>
                <w:b/>
                <w:sz w:val="18"/>
              </w:rPr>
              <w:t xml:space="preserve"> online</w:t>
            </w:r>
            <w:r>
              <w:rPr>
                <w:rFonts w:ascii="Helvetica" w:hAnsi="Helvetica"/>
                <w:b/>
                <w:sz w:val="18"/>
              </w:rPr>
              <w:t>)</w:t>
            </w:r>
            <w:r w:rsidRPr="00A35112">
              <w:rPr>
                <w:rFonts w:ascii="Helvetica" w:hAnsi="Helvetica"/>
                <w:b/>
                <w:sz w:val="18"/>
              </w:rPr>
              <w:t xml:space="preserve"> All terms below should have been thoroughly covered in class:</w:t>
            </w:r>
          </w:p>
        </w:tc>
      </w:tr>
      <w:tr w:rsidR="003D4059" w:rsidRPr="00A43F29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3D4059" w:rsidRPr="00A35112" w:rsidRDefault="003D4059" w:rsidP="002D5790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:rsidR="003D4059" w:rsidRPr="00A35112" w:rsidRDefault="003D4059" w:rsidP="002D5790">
            <w:pPr>
              <w:rPr>
                <w:rFonts w:ascii="Helvetica" w:hAnsi="Helvetica"/>
                <w:b/>
                <w:sz w:val="18"/>
              </w:rPr>
            </w:pPr>
            <w:r w:rsidRPr="00A35112">
              <w:rPr>
                <w:rFonts w:ascii="Helvetica" w:hAnsi="Helvetica"/>
                <w:b/>
                <w:sz w:val="18"/>
              </w:rPr>
              <w:t xml:space="preserve">D: More weaknesses than strengths; </w:t>
            </w:r>
            <w:r w:rsidRPr="00A35112">
              <w:rPr>
                <w:rFonts w:ascii="Helvetica" w:hAnsi="Helvetica"/>
                <w:sz w:val="18"/>
              </w:rPr>
              <w:t>needs extreme improvement; unacceptable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:rsidR="003D4059" w:rsidRPr="00A35112" w:rsidRDefault="003D4059" w:rsidP="002D5790">
            <w:pPr>
              <w:rPr>
                <w:rFonts w:ascii="Helvetica" w:hAnsi="Helvetica"/>
                <w:sz w:val="18"/>
              </w:rPr>
            </w:pPr>
            <w:r w:rsidRPr="00A35112">
              <w:rPr>
                <w:rFonts w:ascii="Helvetica" w:hAnsi="Helvetica"/>
                <w:b/>
                <w:sz w:val="18"/>
              </w:rPr>
              <w:t xml:space="preserve">C:  (An equal number of strengths and weaknesses; </w:t>
            </w:r>
            <w:r w:rsidRPr="00A35112">
              <w:rPr>
                <w:rFonts w:ascii="Helvetica" w:hAnsi="Helvetica"/>
                <w:sz w:val="18"/>
              </w:rPr>
              <w:t>Needs improvement;</w:t>
            </w:r>
          </w:p>
          <w:p w:rsidR="003D4059" w:rsidRPr="00A35112" w:rsidRDefault="003D4059" w:rsidP="002D5790">
            <w:pPr>
              <w:rPr>
                <w:rFonts w:ascii="Helvetica" w:hAnsi="Helvetica"/>
                <w:b/>
                <w:sz w:val="18"/>
              </w:rPr>
            </w:pPr>
            <w:r w:rsidRPr="00A35112">
              <w:rPr>
                <w:rFonts w:ascii="Helvetica" w:hAnsi="Helvetica"/>
                <w:sz w:val="18"/>
              </w:rPr>
              <w:t>acceptable but not good.</w:t>
            </w:r>
          </w:p>
        </w:tc>
        <w:tc>
          <w:tcPr>
            <w:tcW w:w="2886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:rsidR="003D4059" w:rsidRPr="00A35112" w:rsidRDefault="003D4059" w:rsidP="002D5790">
            <w:pPr>
              <w:rPr>
                <w:rFonts w:ascii="Helvetica" w:hAnsi="Helvetica"/>
                <w:b/>
                <w:sz w:val="18"/>
              </w:rPr>
            </w:pPr>
            <w:r w:rsidRPr="00A35112">
              <w:rPr>
                <w:rFonts w:ascii="Helvetica" w:hAnsi="Helvetica"/>
                <w:b/>
                <w:sz w:val="18"/>
              </w:rPr>
              <w:t xml:space="preserve">B:  More strengths than weaknesses; </w:t>
            </w:r>
            <w:r w:rsidRPr="00A35112">
              <w:rPr>
                <w:rFonts w:ascii="Helvetica" w:hAnsi="Helvetica"/>
                <w:sz w:val="18"/>
              </w:rPr>
              <w:t>Good, but needs improvement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:rsidR="003D4059" w:rsidRPr="00A35112" w:rsidRDefault="003D4059" w:rsidP="002D5790">
            <w:pPr>
              <w:rPr>
                <w:rFonts w:ascii="Helvetica" w:hAnsi="Helvetica"/>
                <w:b/>
                <w:sz w:val="18"/>
              </w:rPr>
            </w:pPr>
            <w:r w:rsidRPr="00A35112">
              <w:rPr>
                <w:rFonts w:ascii="Helvetica" w:hAnsi="Helvetica"/>
                <w:b/>
                <w:sz w:val="18"/>
              </w:rPr>
              <w:t>A:  Mostly strengths;  trivial weaknesses; needs almost no improvement; excellent</w:t>
            </w:r>
          </w:p>
        </w:tc>
      </w:tr>
      <w:tr w:rsidR="003D4059" w:rsidRPr="00A43F29">
        <w:trPr>
          <w:trHeight w:val="1331"/>
        </w:trPr>
        <w:tc>
          <w:tcPr>
            <w:tcW w:w="1260" w:type="dxa"/>
            <w:vAlign w:val="bottom"/>
          </w:tcPr>
          <w:p w:rsidR="003D4059" w:rsidRPr="00D00EA6" w:rsidRDefault="003D4059" w:rsidP="005F6CA8">
            <w:pPr>
              <w:jc w:val="right"/>
              <w:rPr>
                <w:rFonts w:ascii="Helvetica" w:hAnsi="Helvetica"/>
                <w:sz w:val="18"/>
              </w:rPr>
            </w:pPr>
            <w:r w:rsidRPr="00D00EA6">
              <w:rPr>
                <w:rFonts w:ascii="Helvetica" w:hAnsi="Helvetica"/>
                <w:sz w:val="18"/>
              </w:rPr>
              <w:t>Important quality of assignment or learning objective</w:t>
            </w:r>
          </w:p>
        </w:tc>
        <w:tc>
          <w:tcPr>
            <w:tcW w:w="2851" w:type="dxa"/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Almost always, (negative description)</w:t>
            </w:r>
          </w:p>
        </w:tc>
        <w:tc>
          <w:tcPr>
            <w:tcW w:w="3629" w:type="dxa"/>
          </w:tcPr>
          <w:p w:rsidR="003D4059" w:rsidRPr="005F6CA8" w:rsidRDefault="003D4059" w:rsidP="005F6CA8">
            <w:pPr>
              <w:rPr>
                <w:rFonts w:ascii="Helvetica" w:hAnsi="Helvetica"/>
                <w:b/>
                <w:sz w:val="18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 xml:space="preserve">About half the time,  (negative description), </w:t>
            </w:r>
            <w:r w:rsidRPr="003D4059">
              <w:rPr>
                <w:rFonts w:ascii="Helvetica" w:hAnsi="Helvetica"/>
                <w:b/>
                <w:sz w:val="18"/>
              </w:rPr>
              <w:t>But sometimes (highlight positive qualities to right)</w:t>
            </w:r>
          </w:p>
        </w:tc>
        <w:tc>
          <w:tcPr>
            <w:tcW w:w="2886" w:type="dxa"/>
          </w:tcPr>
          <w:p w:rsidR="003D4059" w:rsidRPr="003D4059" w:rsidRDefault="003D4059" w:rsidP="002D5790">
            <w:pPr>
              <w:spacing w:before="2" w:after="2"/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Most of the time (positive description</w:t>
            </w:r>
          </w:p>
          <w:p w:rsidR="003D4059" w:rsidRPr="003D4059" w:rsidRDefault="003D4059" w:rsidP="002D5790">
            <w:pPr>
              <w:spacing w:before="2" w:after="2"/>
              <w:rPr>
                <w:rFonts w:ascii="Helvetica" w:hAnsi="Helvetica"/>
                <w:sz w:val="18"/>
              </w:rPr>
            </w:pPr>
            <w:r w:rsidRPr="003D4059">
              <w:rPr>
                <w:rFonts w:ascii="Helvetica" w:hAnsi="Helvetica"/>
                <w:sz w:val="18"/>
              </w:rPr>
              <w:t>But sometimes (highlight negative qualities to left)</w:t>
            </w:r>
          </w:p>
        </w:tc>
        <w:tc>
          <w:tcPr>
            <w:tcW w:w="3684" w:type="dxa"/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almost always  (Positive, desired qualities)</w:t>
            </w:r>
          </w:p>
          <w:p w:rsidR="003D4059" w:rsidRPr="003D4059" w:rsidRDefault="003D4059" w:rsidP="002D5790">
            <w:pPr>
              <w:rPr>
                <w:rFonts w:ascii="Helvetica" w:hAnsi="Helvetica"/>
                <w:sz w:val="18"/>
              </w:rPr>
            </w:pPr>
          </w:p>
          <w:p w:rsidR="003D4059" w:rsidRPr="003D4059" w:rsidRDefault="003D4059" w:rsidP="002D5790">
            <w:pPr>
              <w:rPr>
                <w:rFonts w:ascii="Helvetica" w:hAnsi="Helvetica"/>
                <w:sz w:val="18"/>
              </w:rPr>
            </w:pPr>
          </w:p>
          <w:p w:rsidR="003D4059" w:rsidRPr="003D4059" w:rsidRDefault="003D4059" w:rsidP="002D5790">
            <w:pPr>
              <w:rPr>
                <w:rFonts w:ascii="Helvetica" w:hAnsi="Helvetica"/>
                <w:sz w:val="18"/>
              </w:rPr>
            </w:pPr>
            <w:r w:rsidRPr="003D4059">
              <w:rPr>
                <w:rFonts w:ascii="Helvetica" w:hAnsi="Helvetica"/>
                <w:sz w:val="18"/>
                <w:highlight w:val="cyan"/>
              </w:rPr>
              <w:t>(Hint:  use the LEAST words possible.  Use list form when possible.  The goal is for you and the student to easily grasp key descriptors.</w:t>
            </w:r>
            <w:r w:rsidRPr="003D4059">
              <w:rPr>
                <w:rFonts w:ascii="Helvetica" w:hAnsi="Helvetica"/>
                <w:sz w:val="18"/>
              </w:rPr>
              <w:t xml:space="preserve">  </w:t>
            </w:r>
          </w:p>
        </w:tc>
      </w:tr>
      <w:tr w:rsidR="003D4059" w:rsidRPr="00A43F29">
        <w:trPr>
          <w:trHeight w:val="9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4059" w:rsidRPr="00D00EA6" w:rsidRDefault="003D4059" w:rsidP="002D5790">
            <w:pPr>
              <w:jc w:val="right"/>
              <w:rPr>
                <w:rFonts w:ascii="Helvetica" w:hAnsi="Helvetica"/>
                <w:sz w:val="18"/>
              </w:rPr>
            </w:pPr>
            <w:r w:rsidRPr="00D00EA6">
              <w:rPr>
                <w:rFonts w:ascii="Helvetica" w:hAnsi="Helvetica"/>
                <w:sz w:val="18"/>
              </w:rPr>
              <w:t>Important quality of assignment or learning objective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Almost always, (negative description)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 xml:space="preserve">About half the time,  (negative description), </w:t>
            </w:r>
            <w:r w:rsidRPr="003D4059">
              <w:rPr>
                <w:rFonts w:ascii="Helvetica" w:hAnsi="Helvetica"/>
                <w:b/>
                <w:sz w:val="18"/>
              </w:rPr>
              <w:t>But sometimes (highlight positive qualities to right)</w:t>
            </w:r>
          </w:p>
          <w:p w:rsidR="003D4059" w:rsidRPr="003D4059" w:rsidRDefault="003D4059" w:rsidP="002D5790">
            <w:pPr>
              <w:spacing w:before="2" w:after="2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Most of the time (positive description</w:t>
            </w:r>
          </w:p>
          <w:p w:rsidR="003D4059" w:rsidRPr="003D4059" w:rsidRDefault="003D4059" w:rsidP="002D5790">
            <w:pPr>
              <w:spacing w:before="2" w:after="2"/>
              <w:rPr>
                <w:rFonts w:ascii="Helvetica" w:hAnsi="Helvetica"/>
                <w:sz w:val="18"/>
              </w:rPr>
            </w:pPr>
            <w:r w:rsidRPr="003D4059">
              <w:rPr>
                <w:rFonts w:ascii="Helvetica" w:hAnsi="Helvetica"/>
                <w:sz w:val="18"/>
              </w:rPr>
              <w:t>But sometimes (highlight negative qualities to left)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 xml:space="preserve">Almost always, </w:t>
            </w:r>
          </w:p>
          <w:p w:rsidR="003D4059" w:rsidRPr="003D4059" w:rsidRDefault="003D4059" w:rsidP="002D5790">
            <w:pPr>
              <w:rPr>
                <w:rFonts w:ascii="Helvetica" w:hAnsi="Helvetica"/>
                <w:sz w:val="18"/>
              </w:rPr>
            </w:pPr>
          </w:p>
        </w:tc>
      </w:tr>
      <w:tr w:rsidR="003D4059" w:rsidRPr="00A43F29">
        <w:trPr>
          <w:trHeight w:val="10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4059" w:rsidRPr="00D00EA6" w:rsidRDefault="003D4059" w:rsidP="002D5790">
            <w:pPr>
              <w:jc w:val="right"/>
              <w:rPr>
                <w:rFonts w:ascii="Helvetica" w:hAnsi="Helvetica"/>
                <w:sz w:val="18"/>
              </w:rPr>
            </w:pPr>
            <w:r w:rsidRPr="00D00EA6">
              <w:rPr>
                <w:rFonts w:ascii="Helvetica" w:hAnsi="Helvetica"/>
                <w:sz w:val="18"/>
              </w:rPr>
              <w:t>Important quality of assignment or learning objective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Almost always, (negative description)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 xml:space="preserve">About half the time,  (negative description), </w:t>
            </w:r>
            <w:r w:rsidRPr="003D4059">
              <w:rPr>
                <w:rFonts w:ascii="Helvetica" w:hAnsi="Helvetica"/>
                <w:b/>
                <w:sz w:val="18"/>
              </w:rPr>
              <w:t>But sometimes (highlight positive qualities to right)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spacing w:before="2" w:after="2"/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Most of the time (positive description</w:t>
            </w:r>
          </w:p>
          <w:p w:rsidR="003D4059" w:rsidRPr="003D4059" w:rsidRDefault="003D4059" w:rsidP="002D5790">
            <w:pPr>
              <w:spacing w:before="2" w:after="2"/>
              <w:rPr>
                <w:rFonts w:ascii="Helvetica" w:hAnsi="Helvetica"/>
                <w:sz w:val="18"/>
              </w:rPr>
            </w:pPr>
            <w:r w:rsidRPr="003D4059">
              <w:rPr>
                <w:rFonts w:ascii="Helvetica" w:hAnsi="Helvetica"/>
                <w:sz w:val="18"/>
              </w:rPr>
              <w:t>But sometimes (highlight negative qualities to left)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 xml:space="preserve">Almost always, </w:t>
            </w:r>
          </w:p>
        </w:tc>
      </w:tr>
      <w:tr w:rsidR="003D4059" w:rsidRPr="00A43F29">
        <w:trPr>
          <w:trHeight w:val="9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4059" w:rsidRPr="00D00EA6" w:rsidRDefault="003D4059" w:rsidP="002D5790">
            <w:pPr>
              <w:jc w:val="right"/>
              <w:rPr>
                <w:rFonts w:ascii="Helvetica" w:hAnsi="Helvetica"/>
                <w:sz w:val="18"/>
              </w:rPr>
            </w:pPr>
            <w:r w:rsidRPr="00D00EA6">
              <w:rPr>
                <w:rFonts w:ascii="Helvetica" w:hAnsi="Helvetica"/>
                <w:sz w:val="18"/>
              </w:rPr>
              <w:t>Important quality of assignment or learning objective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  <w:u w:val="single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Almost always, (negative description)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b/>
                <w:sz w:val="18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 xml:space="preserve">About half the time,  (negative description), </w:t>
            </w:r>
            <w:r w:rsidRPr="003D4059">
              <w:rPr>
                <w:rFonts w:ascii="Helvetica" w:hAnsi="Helvetica"/>
                <w:b/>
                <w:sz w:val="18"/>
              </w:rPr>
              <w:t>But sometimes (highlight positive qualities to right)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sz w:val="18"/>
              </w:rPr>
            </w:pPr>
            <w:r w:rsidRPr="003D4059">
              <w:rPr>
                <w:rFonts w:ascii="Helvetica" w:hAnsi="Helvetica"/>
                <w:b/>
                <w:sz w:val="18"/>
                <w:u w:val="single"/>
              </w:rPr>
              <w:t>Most of the time (positive description</w:t>
            </w:r>
          </w:p>
          <w:p w:rsidR="003D4059" w:rsidRPr="003D4059" w:rsidRDefault="003D4059" w:rsidP="002D5790">
            <w:pPr>
              <w:spacing w:before="2" w:after="2"/>
              <w:rPr>
                <w:rFonts w:ascii="Helvetica" w:hAnsi="Helvetica"/>
                <w:sz w:val="18"/>
              </w:rPr>
            </w:pPr>
            <w:r w:rsidRPr="003D4059">
              <w:rPr>
                <w:rFonts w:ascii="Helvetica" w:hAnsi="Helvetica"/>
                <w:sz w:val="18"/>
              </w:rPr>
              <w:t>But sometimes (highlight negative qualities to left)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D4059" w:rsidRPr="003D4059" w:rsidRDefault="003D4059" w:rsidP="002D5790">
            <w:pPr>
              <w:rPr>
                <w:rFonts w:ascii="Helvetica" w:hAnsi="Helvetica"/>
                <w:sz w:val="18"/>
              </w:rPr>
            </w:pPr>
            <w:r w:rsidRPr="003D4059">
              <w:rPr>
                <w:rFonts w:ascii="Helvetica" w:hAnsi="Helvetica"/>
                <w:b/>
                <w:sz w:val="18"/>
              </w:rPr>
              <w:t>A</w:t>
            </w:r>
            <w:r w:rsidRPr="003D4059">
              <w:rPr>
                <w:rFonts w:ascii="Helvetica" w:hAnsi="Helvetica"/>
                <w:b/>
                <w:sz w:val="18"/>
                <w:u w:val="single"/>
              </w:rPr>
              <w:t>lmost always</w:t>
            </w:r>
          </w:p>
          <w:p w:rsidR="003D4059" w:rsidRPr="003D4059" w:rsidRDefault="003D4059" w:rsidP="002D5790">
            <w:pPr>
              <w:rPr>
                <w:rFonts w:ascii="Helvetica" w:hAnsi="Helvetica"/>
                <w:sz w:val="18"/>
              </w:rPr>
            </w:pPr>
            <w:r w:rsidRPr="003D4059">
              <w:rPr>
                <w:rFonts w:ascii="Helvetica" w:hAnsi="Helvetica"/>
                <w:sz w:val="18"/>
              </w:rPr>
              <w:t xml:space="preserve"> </w:t>
            </w:r>
          </w:p>
        </w:tc>
      </w:tr>
    </w:tbl>
    <w:p w:rsidR="005F6CA8" w:rsidRDefault="005F6CA8" w:rsidP="005F6CA8">
      <w:pPr>
        <w:ind w:left="450"/>
        <w:rPr>
          <w:rFonts w:ascii="Helvetica" w:hAnsi="Helvetica"/>
          <w:sz w:val="18"/>
          <w:u w:val="single"/>
        </w:rPr>
      </w:pPr>
    </w:p>
    <w:p w:rsidR="005F6CA8" w:rsidRDefault="005F6CA8" w:rsidP="005F6CA8">
      <w:pPr>
        <w:ind w:left="450"/>
      </w:pPr>
      <w:r>
        <w:rPr>
          <w:rFonts w:ascii="Helvetica" w:hAnsi="Helvetica"/>
          <w:sz w:val="18"/>
          <w:u w:val="single"/>
        </w:rPr>
        <w:t>Three</w:t>
      </w:r>
      <w:r w:rsidR="00721018" w:rsidRPr="00721018">
        <w:rPr>
          <w:rFonts w:ascii="Helvetica" w:hAnsi="Helvetica"/>
          <w:sz w:val="18"/>
          <w:u w:val="single"/>
        </w:rPr>
        <w:t xml:space="preserve"> excellent </w:t>
      </w:r>
      <w:r>
        <w:rPr>
          <w:rFonts w:ascii="Helvetica" w:hAnsi="Helvetica"/>
          <w:sz w:val="18"/>
          <w:u w:val="single"/>
        </w:rPr>
        <w:t>sites with</w:t>
      </w:r>
      <w:r w:rsidR="00721018" w:rsidRPr="00721018">
        <w:rPr>
          <w:rFonts w:ascii="Helvetica" w:hAnsi="Helvetica"/>
          <w:sz w:val="18"/>
          <w:u w:val="single"/>
        </w:rPr>
        <w:t xml:space="preserve"> </w:t>
      </w:r>
      <w:r>
        <w:rPr>
          <w:rFonts w:ascii="Helvetica" w:hAnsi="Helvetica"/>
          <w:sz w:val="18"/>
          <w:u w:val="single"/>
        </w:rPr>
        <w:t>sample rubrics</w:t>
      </w:r>
      <w:r w:rsidR="00721018" w:rsidRPr="00721018">
        <w:rPr>
          <w:rFonts w:ascii="Helvetica" w:hAnsi="Helvetica"/>
          <w:sz w:val="18"/>
          <w:u w:val="single"/>
        </w:rPr>
        <w:t xml:space="preserve"> (more are posted on the </w:t>
      </w:r>
      <w:r>
        <w:rPr>
          <w:rFonts w:ascii="Helvetica" w:hAnsi="Helvetica"/>
          <w:sz w:val="18"/>
          <w:u w:val="single"/>
        </w:rPr>
        <w:t>Academy</w:t>
      </w:r>
      <w:r w:rsidR="00721018" w:rsidRPr="00721018">
        <w:rPr>
          <w:rFonts w:ascii="Helvetica" w:hAnsi="Helvetica"/>
          <w:sz w:val="18"/>
          <w:u w:val="single"/>
        </w:rPr>
        <w:t xml:space="preserve"> website).</w:t>
      </w:r>
      <w:r w:rsidR="003D4059">
        <w:rPr>
          <w:rFonts w:ascii="Helvetica" w:hAnsi="Helvetica"/>
          <w:sz w:val="18"/>
          <w:u w:val="single"/>
        </w:rPr>
        <w:t xml:space="preserve">  </w:t>
      </w:r>
      <w:hyperlink r:id="rId5" w:history="1">
        <w:r w:rsidR="00721018" w:rsidRPr="00721018">
          <w:rPr>
            <w:rStyle w:val="Hyperlink"/>
            <w:rFonts w:ascii="Helvetica" w:hAnsi="Helvetica"/>
            <w:sz w:val="20"/>
          </w:rPr>
          <w:t>https://www.cbd.int/ibd/2008/Resources/teachers/appendix3.shtml</w:t>
        </w:r>
      </w:hyperlink>
      <w:r w:rsidR="003D4059">
        <w:rPr>
          <w:sz w:val="20"/>
        </w:rPr>
        <w:t xml:space="preserve">        </w:t>
      </w:r>
      <w:hyperlink r:id="rId6" w:history="1">
        <w:r w:rsidR="00721018" w:rsidRPr="00721018">
          <w:rPr>
            <w:rStyle w:val="Hyperlink"/>
            <w:rFonts w:ascii="Helvetica" w:hAnsi="Helvetica"/>
            <w:sz w:val="20"/>
          </w:rPr>
          <w:t>http://www.hunter.cuny.edu/academicassessment/Toolbox/Sample%20Tools</w:t>
        </w:r>
      </w:hyperlink>
      <w:r w:rsidR="003D4059">
        <w:rPr>
          <w:rFonts w:ascii="Helvetica" w:hAnsi="Helvetica"/>
          <w:sz w:val="18"/>
          <w:u w:val="single"/>
        </w:rPr>
        <w:t xml:space="preserve">     </w:t>
      </w:r>
      <w:hyperlink r:id="rId7" w:history="1">
        <w:r w:rsidR="00721018" w:rsidRPr="00721018">
          <w:rPr>
            <w:rStyle w:val="Hyperlink"/>
            <w:rFonts w:ascii="Helvetica" w:hAnsi="Helvetica"/>
            <w:sz w:val="20"/>
          </w:rPr>
          <w:t>http://www.cmu.edu/teaching/assessment/assesslearning/rubrics.html</w:t>
        </w:r>
      </w:hyperlink>
    </w:p>
    <w:p w:rsidR="00721018" w:rsidRPr="003D4059" w:rsidRDefault="00721018" w:rsidP="005F6CA8">
      <w:pPr>
        <w:ind w:left="450"/>
        <w:rPr>
          <w:rFonts w:ascii="Helvetica" w:hAnsi="Helvetica"/>
          <w:sz w:val="18"/>
          <w:u w:val="single"/>
        </w:rPr>
      </w:pPr>
    </w:p>
    <w:p w:rsidR="00A35112" w:rsidRDefault="00721018" w:rsidP="005F6CA8">
      <w:pPr>
        <w:ind w:left="450"/>
        <w:rPr>
          <w:rFonts w:ascii="Helvetica" w:hAnsi="Helvetica"/>
          <w:b/>
          <w:sz w:val="20"/>
        </w:rPr>
      </w:pPr>
      <w:r w:rsidRPr="00721018">
        <w:rPr>
          <w:rFonts w:ascii="Helvetica" w:hAnsi="Helvetica"/>
          <w:b/>
          <w:sz w:val="20"/>
        </w:rPr>
        <w:t xml:space="preserve">A sample of </w:t>
      </w:r>
      <w:r w:rsidR="003D4059">
        <w:rPr>
          <w:rFonts w:ascii="Helvetica" w:hAnsi="Helvetica"/>
          <w:b/>
          <w:sz w:val="20"/>
        </w:rPr>
        <w:t>verbs</w:t>
      </w:r>
      <w:r w:rsidRPr="00721018">
        <w:rPr>
          <w:rFonts w:ascii="Helvetica" w:hAnsi="Helvetica"/>
          <w:b/>
          <w:sz w:val="20"/>
        </w:rPr>
        <w:t xml:space="preserve"> for writing learning objectives</w:t>
      </w:r>
      <w:r w:rsidR="005F6CA8">
        <w:rPr>
          <w:rFonts w:ascii="Helvetica" w:hAnsi="Helvetica"/>
          <w:b/>
          <w:sz w:val="20"/>
        </w:rPr>
        <w:t xml:space="preserve"> (not comprehensive)</w:t>
      </w:r>
      <w:r w:rsidRPr="00721018">
        <w:rPr>
          <w:rFonts w:ascii="Helvetica" w:hAnsi="Helvetica"/>
          <w:b/>
          <w:sz w:val="20"/>
        </w:rPr>
        <w:t>:</w:t>
      </w:r>
    </w:p>
    <w:bookmarkEnd w:id="0"/>
    <w:p w:rsidR="004462C7" w:rsidRPr="00721018" w:rsidRDefault="004462C7" w:rsidP="005F6CA8">
      <w:pPr>
        <w:ind w:left="450"/>
        <w:rPr>
          <w:rFonts w:ascii="Helvetica" w:hAnsi="Helvetica"/>
          <w:b/>
          <w:sz w:val="20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5040"/>
        <w:gridCol w:w="7650"/>
      </w:tblGrid>
      <w:tr w:rsidR="003D4059">
        <w:trPr>
          <w:trHeight w:val="140"/>
        </w:trPr>
        <w:tc>
          <w:tcPr>
            <w:tcW w:w="1710" w:type="dxa"/>
          </w:tcPr>
          <w:p w:rsidR="003D4059" w:rsidRPr="003D4059" w:rsidRDefault="003D4059" w:rsidP="005F6CA8">
            <w:pPr>
              <w:pStyle w:val="Default"/>
              <w:ind w:hanging="18"/>
              <w:rPr>
                <w:rFonts w:ascii="Helvetica" w:hAnsi="Helvetica"/>
                <w:sz w:val="18"/>
                <w:szCs w:val="22"/>
              </w:rPr>
            </w:pPr>
            <w:r w:rsidRPr="003D4059">
              <w:rPr>
                <w:rFonts w:ascii="Helvetica" w:hAnsi="Helvetica"/>
                <w:b/>
                <w:bCs/>
                <w:sz w:val="18"/>
                <w:szCs w:val="22"/>
              </w:rPr>
              <w:t xml:space="preserve">Type of Learning </w:t>
            </w:r>
          </w:p>
        </w:tc>
        <w:tc>
          <w:tcPr>
            <w:tcW w:w="504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b/>
                <w:bCs/>
                <w:sz w:val="20"/>
                <w:szCs w:val="22"/>
              </w:rPr>
              <w:t xml:space="preserve">Definition </w:t>
            </w:r>
          </w:p>
        </w:tc>
        <w:tc>
          <w:tcPr>
            <w:tcW w:w="765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b/>
                <w:bCs/>
                <w:sz w:val="20"/>
                <w:szCs w:val="22"/>
              </w:rPr>
              <w:t xml:space="preserve">Example Action Words </w:t>
            </w:r>
          </w:p>
        </w:tc>
      </w:tr>
      <w:tr w:rsidR="003D4059">
        <w:trPr>
          <w:trHeight w:val="274"/>
        </w:trPr>
        <w:tc>
          <w:tcPr>
            <w:tcW w:w="171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Remembering </w:t>
            </w:r>
          </w:p>
        </w:tc>
        <w:tc>
          <w:tcPr>
            <w:tcW w:w="504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Recalling information </w:t>
            </w:r>
          </w:p>
        </w:tc>
        <w:tc>
          <w:tcPr>
            <w:tcW w:w="765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Recognize, name, retrieve, describe, list, define, identify, outline, reproduce </w:t>
            </w:r>
          </w:p>
        </w:tc>
      </w:tr>
      <w:tr w:rsidR="003D4059">
        <w:trPr>
          <w:trHeight w:val="274"/>
        </w:trPr>
        <w:tc>
          <w:tcPr>
            <w:tcW w:w="171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Understanding </w:t>
            </w:r>
          </w:p>
        </w:tc>
        <w:tc>
          <w:tcPr>
            <w:tcW w:w="504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Explaining ideas or concepts </w:t>
            </w:r>
          </w:p>
        </w:tc>
        <w:tc>
          <w:tcPr>
            <w:tcW w:w="765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Explain, summarize, paraphrase, classify, interpret, distinguish, defend, discuss </w:t>
            </w:r>
          </w:p>
        </w:tc>
      </w:tr>
      <w:tr w:rsidR="003D4059">
        <w:trPr>
          <w:trHeight w:val="274"/>
        </w:trPr>
        <w:tc>
          <w:tcPr>
            <w:tcW w:w="171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Applying </w:t>
            </w:r>
          </w:p>
        </w:tc>
        <w:tc>
          <w:tcPr>
            <w:tcW w:w="504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Using information in another situation </w:t>
            </w:r>
          </w:p>
        </w:tc>
        <w:tc>
          <w:tcPr>
            <w:tcW w:w="765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Use, execute, carry out, implement, classify, solve, demonstrate, compute </w:t>
            </w:r>
          </w:p>
        </w:tc>
      </w:tr>
      <w:tr w:rsidR="003D4059">
        <w:trPr>
          <w:trHeight w:val="274"/>
        </w:trPr>
        <w:tc>
          <w:tcPr>
            <w:tcW w:w="171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Analyzing </w:t>
            </w:r>
          </w:p>
        </w:tc>
        <w:tc>
          <w:tcPr>
            <w:tcW w:w="504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>
              <w:rPr>
                <w:rFonts w:ascii="Helvetica" w:hAnsi="Helvetica"/>
                <w:sz w:val="20"/>
                <w:szCs w:val="22"/>
              </w:rPr>
              <w:t>Breaking info.</w:t>
            </w:r>
            <w:r w:rsidRPr="003D4059">
              <w:rPr>
                <w:rFonts w:ascii="Helvetica" w:hAnsi="Helvetica"/>
                <w:sz w:val="20"/>
                <w:szCs w:val="22"/>
              </w:rPr>
              <w:t xml:space="preserve"> into</w:t>
            </w:r>
            <w:r>
              <w:rPr>
                <w:rFonts w:ascii="Helvetica" w:hAnsi="Helvetica"/>
                <w:sz w:val="20"/>
                <w:szCs w:val="22"/>
              </w:rPr>
              <w:t xml:space="preserve"> parts to explore understanding</w:t>
            </w:r>
            <w:r w:rsidRPr="003D4059">
              <w:rPr>
                <w:rFonts w:ascii="Helvetica" w:hAnsi="Helvetica"/>
                <w:sz w:val="20"/>
                <w:szCs w:val="22"/>
              </w:rPr>
              <w:t xml:space="preserve"> and relationships </w:t>
            </w:r>
          </w:p>
        </w:tc>
        <w:tc>
          <w:tcPr>
            <w:tcW w:w="765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Analyze, organize, compare, deconstruct, dissect, differentiate, diagram, combine </w:t>
            </w:r>
          </w:p>
        </w:tc>
      </w:tr>
      <w:tr w:rsidR="003D4059">
        <w:trPr>
          <w:trHeight w:val="274"/>
        </w:trPr>
        <w:tc>
          <w:tcPr>
            <w:tcW w:w="171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Evaluating </w:t>
            </w:r>
          </w:p>
        </w:tc>
        <w:tc>
          <w:tcPr>
            <w:tcW w:w="504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Justifying a decision or course of action </w:t>
            </w:r>
          </w:p>
        </w:tc>
        <w:tc>
          <w:tcPr>
            <w:tcW w:w="765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Judge, critique, experiment, hypothesize, appraise, assess, justify </w:t>
            </w:r>
          </w:p>
        </w:tc>
      </w:tr>
      <w:tr w:rsidR="003D4059">
        <w:trPr>
          <w:trHeight w:val="73"/>
        </w:trPr>
        <w:tc>
          <w:tcPr>
            <w:tcW w:w="171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Creating </w:t>
            </w:r>
          </w:p>
        </w:tc>
        <w:tc>
          <w:tcPr>
            <w:tcW w:w="5040" w:type="dxa"/>
          </w:tcPr>
          <w:p w:rsidR="003D4059" w:rsidRPr="003D4059" w:rsidRDefault="003D4059" w:rsidP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Generating new ideas, products, or ways of viewing </w:t>
            </w:r>
          </w:p>
        </w:tc>
        <w:tc>
          <w:tcPr>
            <w:tcW w:w="7650" w:type="dxa"/>
          </w:tcPr>
          <w:p w:rsidR="003D4059" w:rsidRPr="003D4059" w:rsidRDefault="003D4059">
            <w:pPr>
              <w:pStyle w:val="Default"/>
              <w:rPr>
                <w:rFonts w:ascii="Helvetica" w:hAnsi="Helvetica"/>
                <w:sz w:val="20"/>
                <w:szCs w:val="22"/>
              </w:rPr>
            </w:pPr>
            <w:r w:rsidRPr="003D4059">
              <w:rPr>
                <w:rFonts w:ascii="Helvetica" w:hAnsi="Helvetica"/>
                <w:sz w:val="20"/>
                <w:szCs w:val="22"/>
              </w:rPr>
              <w:t xml:space="preserve">Produce, design, construct, plan, </w:t>
            </w:r>
          </w:p>
        </w:tc>
      </w:tr>
    </w:tbl>
    <w:p w:rsidR="00884393" w:rsidRPr="00A43F29" w:rsidRDefault="00884393" w:rsidP="002D5790">
      <w:pPr>
        <w:rPr>
          <w:rFonts w:ascii="Helvetica" w:hAnsi="Helvetica"/>
        </w:rPr>
      </w:pPr>
    </w:p>
    <w:sectPr w:rsidR="00884393" w:rsidRPr="00A43F29" w:rsidSect="00A35112">
      <w:pgSz w:w="15840" w:h="12240" w:orient="landscape"/>
      <w:pgMar w:top="90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1D70"/>
    <w:multiLevelType w:val="hybridMultilevel"/>
    <w:tmpl w:val="34AA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341"/>
    <w:multiLevelType w:val="hybridMultilevel"/>
    <w:tmpl w:val="04B4B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D679AD"/>
    <w:multiLevelType w:val="hybridMultilevel"/>
    <w:tmpl w:val="1DB27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F2BB3"/>
    <w:multiLevelType w:val="hybridMultilevel"/>
    <w:tmpl w:val="B4D624C4"/>
    <w:lvl w:ilvl="0" w:tplc="459E29CA">
      <w:start w:val="1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832D7"/>
    <w:multiLevelType w:val="hybridMultilevel"/>
    <w:tmpl w:val="D6F066F4"/>
    <w:lvl w:ilvl="0" w:tplc="36466C8C">
      <w:start w:val="1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F4CB7"/>
    <w:multiLevelType w:val="hybridMultilevel"/>
    <w:tmpl w:val="DA242846"/>
    <w:lvl w:ilvl="0" w:tplc="29D08E6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50600"/>
    <w:multiLevelType w:val="hybridMultilevel"/>
    <w:tmpl w:val="ADB6CFCE"/>
    <w:lvl w:ilvl="0" w:tplc="F3F00400">
      <w:start w:val="1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88"/>
    <w:rsid w:val="00024A21"/>
    <w:rsid w:val="00054C5C"/>
    <w:rsid w:val="000B5F4A"/>
    <w:rsid w:val="000F0E4D"/>
    <w:rsid w:val="00146C5C"/>
    <w:rsid w:val="001470BE"/>
    <w:rsid w:val="00196B62"/>
    <w:rsid w:val="002319A5"/>
    <w:rsid w:val="00296F19"/>
    <w:rsid w:val="002D5790"/>
    <w:rsid w:val="003362D5"/>
    <w:rsid w:val="00352088"/>
    <w:rsid w:val="00373F02"/>
    <w:rsid w:val="003B16CF"/>
    <w:rsid w:val="003C341B"/>
    <w:rsid w:val="003D4059"/>
    <w:rsid w:val="003D478A"/>
    <w:rsid w:val="004462C7"/>
    <w:rsid w:val="004A2258"/>
    <w:rsid w:val="004B6BFB"/>
    <w:rsid w:val="004F40E5"/>
    <w:rsid w:val="005130C9"/>
    <w:rsid w:val="005E0FC4"/>
    <w:rsid w:val="005F6CA8"/>
    <w:rsid w:val="006531D6"/>
    <w:rsid w:val="00654CE2"/>
    <w:rsid w:val="0066162D"/>
    <w:rsid w:val="00701E97"/>
    <w:rsid w:val="00721018"/>
    <w:rsid w:val="007411F4"/>
    <w:rsid w:val="00743AC5"/>
    <w:rsid w:val="00751B7F"/>
    <w:rsid w:val="00781C3A"/>
    <w:rsid w:val="007C2B1C"/>
    <w:rsid w:val="00824201"/>
    <w:rsid w:val="00884393"/>
    <w:rsid w:val="0088461A"/>
    <w:rsid w:val="00892F41"/>
    <w:rsid w:val="008A15EF"/>
    <w:rsid w:val="008E02C6"/>
    <w:rsid w:val="008E1AC2"/>
    <w:rsid w:val="00936705"/>
    <w:rsid w:val="009638E3"/>
    <w:rsid w:val="00A24282"/>
    <w:rsid w:val="00A35112"/>
    <w:rsid w:val="00A43F29"/>
    <w:rsid w:val="00AD5867"/>
    <w:rsid w:val="00B155BF"/>
    <w:rsid w:val="00B60DF3"/>
    <w:rsid w:val="00BA0EF3"/>
    <w:rsid w:val="00BC775E"/>
    <w:rsid w:val="00BD4860"/>
    <w:rsid w:val="00C776D8"/>
    <w:rsid w:val="00CA0013"/>
    <w:rsid w:val="00CA46EA"/>
    <w:rsid w:val="00CE60ED"/>
    <w:rsid w:val="00D00EA6"/>
    <w:rsid w:val="00D27483"/>
    <w:rsid w:val="00E033F9"/>
    <w:rsid w:val="00E26F94"/>
    <w:rsid w:val="00E74BBD"/>
    <w:rsid w:val="00E76FC1"/>
    <w:rsid w:val="00EE74BD"/>
    <w:rsid w:val="00F10AFF"/>
    <w:rsid w:val="00F1523D"/>
    <w:rsid w:val="00F955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4E1B3-6DBA-4CD3-A706-C52020E8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36E"/>
  </w:style>
  <w:style w:type="paragraph" w:styleId="Heading1">
    <w:name w:val="heading 1"/>
    <w:basedOn w:val="Normal"/>
    <w:next w:val="Normal"/>
    <w:link w:val="Heading1Char"/>
    <w:uiPriority w:val="9"/>
    <w:qFormat/>
    <w:rsid w:val="00E74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2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4B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E74B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74BBD"/>
  </w:style>
  <w:style w:type="character" w:styleId="Hyperlink">
    <w:name w:val="Hyperlink"/>
    <w:basedOn w:val="DefaultParagraphFont"/>
    <w:rsid w:val="004462C7"/>
    <w:rPr>
      <w:color w:val="0000FF" w:themeColor="hyperlink"/>
      <w:u w:val="single"/>
    </w:rPr>
  </w:style>
  <w:style w:type="paragraph" w:customStyle="1" w:styleId="Default">
    <w:name w:val="Default"/>
    <w:rsid w:val="003D405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rsid w:val="003D4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u.edu/teaching/assessment/assesslearning/rubric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nter.cuny.edu/academicassessment/Toolbox/Sample%20Tools" TargetMode="External"/><Relationship Id="rId5" Type="http://schemas.openxmlformats.org/officeDocument/2006/relationships/hyperlink" Target="https://www.cbd.int/ibd/2008/Resources/teachers/appendix3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Goldberry Long</dc:creator>
  <cp:keywords/>
  <cp:lastModifiedBy>Anna Finn</cp:lastModifiedBy>
  <cp:revision>2</cp:revision>
  <cp:lastPrinted>2015-10-07T21:20:00Z</cp:lastPrinted>
  <dcterms:created xsi:type="dcterms:W3CDTF">2019-01-14T22:15:00Z</dcterms:created>
  <dcterms:modified xsi:type="dcterms:W3CDTF">2019-01-14T22:15:00Z</dcterms:modified>
</cp:coreProperties>
</file>