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648"/>
        <w:tblW w:w="14125" w:type="dxa"/>
        <w:tblLook w:val="04A0" w:firstRow="1" w:lastRow="0" w:firstColumn="1" w:lastColumn="0" w:noHBand="0" w:noVBand="1"/>
      </w:tblPr>
      <w:tblGrid>
        <w:gridCol w:w="2515"/>
        <w:gridCol w:w="3510"/>
        <w:gridCol w:w="4050"/>
        <w:gridCol w:w="4050"/>
      </w:tblGrid>
      <w:tr w:rsidR="0064789A" w:rsidRPr="0064789A" w14:paraId="09F2180C" w14:textId="77777777" w:rsidTr="00BD6EB1">
        <w:tc>
          <w:tcPr>
            <w:tcW w:w="2515" w:type="dxa"/>
            <w:shd w:val="clear" w:color="auto" w:fill="D0CECE" w:themeFill="background2" w:themeFillShade="E6"/>
          </w:tcPr>
          <w:p w14:paraId="1944DA8D" w14:textId="77777777" w:rsidR="0064789A" w:rsidRPr="0064789A" w:rsidRDefault="0064789A" w:rsidP="00BD6E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  <w:shd w:val="clear" w:color="auto" w:fill="D0CECE" w:themeFill="background2" w:themeFillShade="E6"/>
          </w:tcPr>
          <w:p w14:paraId="0181038E" w14:textId="77777777" w:rsidR="0064789A" w:rsidRPr="0064789A" w:rsidRDefault="0064789A" w:rsidP="00BD6E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789A">
              <w:rPr>
                <w:rFonts w:ascii="Times New Roman" w:hAnsi="Times New Roman" w:cs="Times New Roman"/>
                <w:b/>
              </w:rPr>
              <w:t>Emergent</w:t>
            </w:r>
          </w:p>
        </w:tc>
        <w:tc>
          <w:tcPr>
            <w:tcW w:w="4050" w:type="dxa"/>
            <w:shd w:val="clear" w:color="auto" w:fill="D0CECE" w:themeFill="background2" w:themeFillShade="E6"/>
          </w:tcPr>
          <w:p w14:paraId="4D721821" w14:textId="77777777" w:rsidR="0064789A" w:rsidRPr="0064789A" w:rsidRDefault="0064789A" w:rsidP="00BD6E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789A">
              <w:rPr>
                <w:rFonts w:ascii="Times New Roman" w:hAnsi="Times New Roman" w:cs="Times New Roman"/>
                <w:b/>
              </w:rPr>
              <w:t>Developed</w:t>
            </w:r>
          </w:p>
        </w:tc>
        <w:tc>
          <w:tcPr>
            <w:tcW w:w="4050" w:type="dxa"/>
            <w:shd w:val="clear" w:color="auto" w:fill="D0CECE" w:themeFill="background2" w:themeFillShade="E6"/>
          </w:tcPr>
          <w:p w14:paraId="2D149703" w14:textId="77777777" w:rsidR="0064789A" w:rsidRPr="0064789A" w:rsidRDefault="0064789A" w:rsidP="00BD6E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789A">
              <w:rPr>
                <w:rFonts w:ascii="Times New Roman" w:hAnsi="Times New Roman" w:cs="Times New Roman"/>
                <w:b/>
              </w:rPr>
              <w:t>Highly Developed</w:t>
            </w:r>
          </w:p>
        </w:tc>
      </w:tr>
      <w:tr w:rsidR="0064789A" w:rsidRPr="0064789A" w14:paraId="04F24C2E" w14:textId="77777777" w:rsidTr="00BD6EB1">
        <w:tc>
          <w:tcPr>
            <w:tcW w:w="2515" w:type="dxa"/>
            <w:vAlign w:val="center"/>
          </w:tcPr>
          <w:p w14:paraId="2791428D" w14:textId="77777777" w:rsidR="0064789A" w:rsidRPr="0064789A" w:rsidRDefault="0064789A" w:rsidP="00BD6E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789A">
              <w:rPr>
                <w:rFonts w:ascii="Times New Roman" w:hAnsi="Times New Roman" w:cs="Times New Roman"/>
                <w:b/>
              </w:rPr>
              <w:t>Student Learning Outcomes</w:t>
            </w:r>
          </w:p>
        </w:tc>
        <w:tc>
          <w:tcPr>
            <w:tcW w:w="3510" w:type="dxa"/>
          </w:tcPr>
          <w:p w14:paraId="0AB2EBED" w14:textId="7E78CC94" w:rsidR="0064789A" w:rsidRPr="00506159" w:rsidRDefault="0064789A" w:rsidP="00BD6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Student learning outcomes are vague or overly broad; outcomes do </w:t>
            </w:r>
            <w:r w:rsidR="00BD6EB1"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>suggest what students might be able to do to show mastery.</w:t>
            </w:r>
          </w:p>
        </w:tc>
        <w:tc>
          <w:tcPr>
            <w:tcW w:w="4050" w:type="dxa"/>
          </w:tcPr>
          <w:p w14:paraId="0D118844" w14:textId="65C98178" w:rsidR="0064789A" w:rsidRPr="00506159" w:rsidRDefault="0064789A" w:rsidP="00BD6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Most outcomes are reasonably clear </w:t>
            </w:r>
            <w:r w:rsidR="002F5E72" w:rsidRPr="00506159">
              <w:rPr>
                <w:rFonts w:ascii="Times New Roman" w:hAnsi="Times New Roman" w:cs="Times New Roman"/>
                <w:sz w:val="20"/>
                <w:szCs w:val="20"/>
              </w:rPr>
              <w:t>and specific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>; some outcomes suggest what students might be able to do to show mastery.</w:t>
            </w:r>
          </w:p>
        </w:tc>
        <w:tc>
          <w:tcPr>
            <w:tcW w:w="4050" w:type="dxa"/>
          </w:tcPr>
          <w:p w14:paraId="74A54FC6" w14:textId="77777777" w:rsidR="0064789A" w:rsidRPr="00506159" w:rsidRDefault="0064789A" w:rsidP="00BD6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>Outcomes have unambiguous content; outcomes suggest what students would be able to do to show mastery.</w:t>
            </w:r>
          </w:p>
        </w:tc>
      </w:tr>
      <w:tr w:rsidR="0064789A" w:rsidRPr="0064789A" w14:paraId="3AE88EE4" w14:textId="77777777" w:rsidTr="00BD6EB1">
        <w:tc>
          <w:tcPr>
            <w:tcW w:w="2515" w:type="dxa"/>
            <w:vAlign w:val="center"/>
          </w:tcPr>
          <w:p w14:paraId="5E612DE4" w14:textId="77777777" w:rsidR="0064789A" w:rsidRPr="0064789A" w:rsidRDefault="0064789A" w:rsidP="00BD6E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789A">
              <w:rPr>
                <w:rFonts w:ascii="Times New Roman" w:hAnsi="Times New Roman" w:cs="Times New Roman"/>
                <w:b/>
              </w:rPr>
              <w:t>Alignment of Learning Opportunities</w:t>
            </w:r>
          </w:p>
        </w:tc>
        <w:tc>
          <w:tcPr>
            <w:tcW w:w="3510" w:type="dxa"/>
          </w:tcPr>
          <w:p w14:paraId="512A71F9" w14:textId="02BD0E8C" w:rsidR="0064789A" w:rsidRPr="00506159" w:rsidRDefault="004055F6" w:rsidP="00506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>Alignment between outc</w:t>
            </w:r>
            <w:r w:rsidR="00BD6EB1" w:rsidRPr="00506159">
              <w:rPr>
                <w:rFonts w:ascii="Times New Roman" w:hAnsi="Times New Roman" w:cs="Times New Roman"/>
                <w:sz w:val="20"/>
                <w:szCs w:val="20"/>
              </w:rPr>
              <w:t>omes and learning opportunities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 is incomplete</w:t>
            </w:r>
            <w:r w:rsidR="00506159">
              <w:rPr>
                <w:rFonts w:ascii="Times New Roman" w:hAnsi="Times New Roman" w:cs="Times New Roman"/>
                <w:sz w:val="20"/>
                <w:szCs w:val="20"/>
              </w:rPr>
              <w:t>. S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ome outcomes not addressed </w:t>
            </w:r>
            <w:r w:rsidR="00506159">
              <w:rPr>
                <w:rFonts w:ascii="Times New Roman" w:hAnsi="Times New Roman" w:cs="Times New Roman"/>
                <w:sz w:val="20"/>
                <w:szCs w:val="20"/>
              </w:rPr>
              <w:t>in coursework and/or some coursework addresses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 no outcomes.</w:t>
            </w:r>
          </w:p>
        </w:tc>
        <w:tc>
          <w:tcPr>
            <w:tcW w:w="4050" w:type="dxa"/>
          </w:tcPr>
          <w:p w14:paraId="646337BE" w14:textId="26013F42" w:rsidR="0064789A" w:rsidRPr="00506159" w:rsidRDefault="004055F6" w:rsidP="00506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Alignment between outcomes and learning opportunities </w:t>
            </w:r>
            <w:r w:rsidR="00506159">
              <w:rPr>
                <w:rFonts w:ascii="Times New Roman" w:hAnsi="Times New Roman" w:cs="Times New Roman"/>
                <w:sz w:val="20"/>
                <w:szCs w:val="20"/>
              </w:rPr>
              <w:t>are articulated. Each outcome is addressed in at least one course and each course addresses at least one outcome.</w:t>
            </w:r>
          </w:p>
        </w:tc>
        <w:tc>
          <w:tcPr>
            <w:tcW w:w="4050" w:type="dxa"/>
          </w:tcPr>
          <w:p w14:paraId="4D5E6F81" w14:textId="633459E1" w:rsidR="0064789A" w:rsidRPr="00506159" w:rsidRDefault="004055F6" w:rsidP="007B6E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>Alignment between outc</w:t>
            </w:r>
            <w:r w:rsidR="00BD6EB1" w:rsidRPr="00506159">
              <w:rPr>
                <w:rFonts w:ascii="Times New Roman" w:hAnsi="Times New Roman" w:cs="Times New Roman"/>
                <w:sz w:val="20"/>
                <w:szCs w:val="20"/>
              </w:rPr>
              <w:t>omes and learning opportunities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 is well articulated, </w:t>
            </w:r>
            <w:r w:rsidR="007B6E35" w:rsidRPr="00506159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 clear</w:t>
            </w:r>
            <w:r w:rsidR="007B6E35" w:rsidRPr="00506159">
              <w:rPr>
                <w:rFonts w:ascii="Times New Roman" w:hAnsi="Times New Roman" w:cs="Times New Roman"/>
                <w:sz w:val="20"/>
                <w:szCs w:val="20"/>
              </w:rPr>
              <w:t>ly shows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 where outcomes will be introduced, developed and practiced.</w:t>
            </w:r>
          </w:p>
        </w:tc>
      </w:tr>
      <w:tr w:rsidR="0064789A" w:rsidRPr="0064789A" w14:paraId="4882382E" w14:textId="77777777" w:rsidTr="00BD6EB1">
        <w:tc>
          <w:tcPr>
            <w:tcW w:w="2515" w:type="dxa"/>
            <w:vAlign w:val="center"/>
          </w:tcPr>
          <w:p w14:paraId="06BE914E" w14:textId="77777777" w:rsidR="0064789A" w:rsidRPr="0064789A" w:rsidRDefault="0064789A" w:rsidP="00BD6E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789A">
              <w:rPr>
                <w:rFonts w:ascii="Times New Roman" w:hAnsi="Times New Roman" w:cs="Times New Roman"/>
                <w:b/>
              </w:rPr>
              <w:t>Evidence of Learning</w:t>
            </w:r>
          </w:p>
        </w:tc>
        <w:tc>
          <w:tcPr>
            <w:tcW w:w="3510" w:type="dxa"/>
          </w:tcPr>
          <w:p w14:paraId="57D913F5" w14:textId="46A86C3E" w:rsidR="0064789A" w:rsidRPr="00506159" w:rsidRDefault="002F5E72" w:rsidP="006A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Quality of </w:t>
            </w:r>
            <w:r w:rsidR="004055F6"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evidence 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is </w:t>
            </w:r>
            <w:r w:rsidR="006A429D">
              <w:rPr>
                <w:rFonts w:ascii="Times New Roman" w:hAnsi="Times New Roman" w:cs="Times New Roman"/>
                <w:sz w:val="20"/>
                <w:szCs w:val="20"/>
              </w:rPr>
              <w:t xml:space="preserve">of questionable 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>reliability or validity</w:t>
            </w:r>
            <w:r w:rsidR="004055F6"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6A429D">
              <w:rPr>
                <w:rFonts w:ascii="Times New Roman" w:hAnsi="Times New Roman" w:cs="Times New Roman"/>
                <w:sz w:val="20"/>
                <w:szCs w:val="20"/>
              </w:rPr>
              <w:t>limited amount of student evidence is used</w:t>
            </w:r>
            <w:r w:rsidR="004055F6" w:rsidRPr="00506159">
              <w:rPr>
                <w:rFonts w:ascii="Times New Roman" w:hAnsi="Times New Roman" w:cs="Times New Roman"/>
                <w:sz w:val="20"/>
                <w:szCs w:val="20"/>
              </w:rPr>
              <w:t>; only one type of evidence is used.</w:t>
            </w:r>
          </w:p>
        </w:tc>
        <w:tc>
          <w:tcPr>
            <w:tcW w:w="4050" w:type="dxa"/>
          </w:tcPr>
          <w:p w14:paraId="3DDF87CE" w14:textId="3A442FB8" w:rsidR="0064789A" w:rsidRPr="00506159" w:rsidRDefault="002F5E72" w:rsidP="00506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>Quality of evidence is adequate or limited by practical concerns</w:t>
            </w:r>
            <w:r w:rsidR="004055F6"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; amount of evidence used seems reasonable; more than one type of evidence </w:t>
            </w:r>
            <w:r w:rsidR="00506159">
              <w:rPr>
                <w:rFonts w:ascii="Times New Roman" w:hAnsi="Times New Roman" w:cs="Times New Roman"/>
                <w:sz w:val="20"/>
                <w:szCs w:val="20"/>
              </w:rPr>
              <w:t>was</w:t>
            </w:r>
            <w:r w:rsidR="004055F6"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 used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50" w:type="dxa"/>
          </w:tcPr>
          <w:p w14:paraId="4369AF98" w14:textId="2FC90912" w:rsidR="0064789A" w:rsidRPr="00506159" w:rsidRDefault="002F5E72" w:rsidP="00506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Evidence is of good </w:t>
            </w:r>
            <w:r w:rsidR="007B6E35"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quality 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and/or steps were taken </w:t>
            </w:r>
            <w:r w:rsidR="00506159">
              <w:rPr>
                <w:rFonts w:ascii="Times New Roman" w:hAnsi="Times New Roman" w:cs="Times New Roman"/>
                <w:sz w:val="20"/>
                <w:szCs w:val="20"/>
              </w:rPr>
              <w:t>overcome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 limitations</w:t>
            </w:r>
            <w:r w:rsidR="004055F6" w:rsidRPr="00506159">
              <w:rPr>
                <w:rFonts w:ascii="Times New Roman" w:hAnsi="Times New Roman" w:cs="Times New Roman"/>
                <w:sz w:val="20"/>
                <w:szCs w:val="20"/>
              </w:rPr>
              <w:t>; there is explicit justification for the quantity of evidence collected; more than one kind of evidence is use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d </w:t>
            </w:r>
            <w:r w:rsidR="00506159">
              <w:rPr>
                <w:rFonts w:ascii="Times New Roman" w:hAnsi="Times New Roman" w:cs="Times New Roman"/>
                <w:sz w:val="20"/>
                <w:szCs w:val="20"/>
              </w:rPr>
              <w:t>to add</w:t>
            </w:r>
            <w:r w:rsidR="004055F6"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 value to the overall process.</w:t>
            </w:r>
          </w:p>
        </w:tc>
      </w:tr>
      <w:tr w:rsidR="0064789A" w:rsidRPr="0064789A" w14:paraId="5B4B8ABF" w14:textId="77777777" w:rsidTr="00BD6EB1">
        <w:tc>
          <w:tcPr>
            <w:tcW w:w="2515" w:type="dxa"/>
            <w:vAlign w:val="center"/>
          </w:tcPr>
          <w:p w14:paraId="46B20E02" w14:textId="77777777" w:rsidR="0064789A" w:rsidRPr="0064789A" w:rsidRDefault="0064789A" w:rsidP="00BD6E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789A">
              <w:rPr>
                <w:rFonts w:ascii="Times New Roman" w:hAnsi="Times New Roman" w:cs="Times New Roman"/>
                <w:b/>
              </w:rPr>
              <w:t>Analysis of Evidence</w:t>
            </w:r>
          </w:p>
        </w:tc>
        <w:tc>
          <w:tcPr>
            <w:tcW w:w="3510" w:type="dxa"/>
          </w:tcPr>
          <w:p w14:paraId="37D03FA3" w14:textId="68EEF6B4" w:rsidR="0064789A" w:rsidRPr="00506159" w:rsidRDefault="004055F6" w:rsidP="00C81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>Analysis is limited</w:t>
            </w:r>
            <w:r w:rsidR="009D74DB"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 to totals or overall averages and/or analysis simply reports statistics with no reflection; analysis does not examine various di</w:t>
            </w:r>
            <w:r w:rsidR="00D45AB9"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mensions of </w:t>
            </w:r>
            <w:r w:rsidR="00C81756" w:rsidRPr="00506159">
              <w:rPr>
                <w:rFonts w:ascii="Times New Roman" w:hAnsi="Times New Roman" w:cs="Times New Roman"/>
                <w:sz w:val="20"/>
                <w:szCs w:val="20"/>
              </w:rPr>
              <w:t>learning</w:t>
            </w:r>
            <w:r w:rsidR="00D45AB9"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 or performance across subgroups of students.</w:t>
            </w:r>
          </w:p>
        </w:tc>
        <w:tc>
          <w:tcPr>
            <w:tcW w:w="4050" w:type="dxa"/>
          </w:tcPr>
          <w:p w14:paraId="4B26330B" w14:textId="464D4E3B" w:rsidR="0064789A" w:rsidRPr="00506159" w:rsidRDefault="009D74DB" w:rsidP="006A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Analysis conveys a relatively complete picture of the evidence by making connections between various features of the assessment process; analysis looks at more obvious dimensions of learning or subgroups of students. </w:t>
            </w:r>
          </w:p>
        </w:tc>
        <w:tc>
          <w:tcPr>
            <w:tcW w:w="4050" w:type="dxa"/>
          </w:tcPr>
          <w:p w14:paraId="13811D3E" w14:textId="02DF428B" w:rsidR="0064789A" w:rsidRPr="00506159" w:rsidRDefault="009D74DB" w:rsidP="006A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Analysis is insightful and makes connections between </w:t>
            </w:r>
            <w:r w:rsidR="00C81756"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issues and higher level 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D6EB1"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e.g.: </w:t>
            </w:r>
            <w:r w:rsidR="00C81756" w:rsidRPr="00506159">
              <w:rPr>
                <w:rFonts w:ascii="Times New Roman" w:hAnsi="Times New Roman" w:cs="Times New Roman"/>
                <w:sz w:val="20"/>
                <w:szCs w:val="20"/>
              </w:rPr>
              <w:t>campus/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>disciplinary) trends</w:t>
            </w:r>
            <w:r w:rsidR="006A429D">
              <w:rPr>
                <w:rFonts w:ascii="Times New Roman" w:hAnsi="Times New Roman" w:cs="Times New Roman"/>
                <w:sz w:val="20"/>
                <w:szCs w:val="20"/>
              </w:rPr>
              <w:t xml:space="preserve">; analysis examines 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>various dimensions of learning in ways that are sophisticated.</w:t>
            </w:r>
          </w:p>
        </w:tc>
      </w:tr>
      <w:tr w:rsidR="0064789A" w:rsidRPr="0064789A" w14:paraId="2DAB6B38" w14:textId="77777777" w:rsidTr="00BD6EB1">
        <w:tc>
          <w:tcPr>
            <w:tcW w:w="2515" w:type="dxa"/>
            <w:vAlign w:val="center"/>
          </w:tcPr>
          <w:p w14:paraId="7C169634" w14:textId="77777777" w:rsidR="0064789A" w:rsidRPr="0064789A" w:rsidRDefault="0064789A" w:rsidP="00BD6E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789A">
              <w:rPr>
                <w:rFonts w:ascii="Times New Roman" w:hAnsi="Times New Roman" w:cs="Times New Roman"/>
                <w:b/>
              </w:rPr>
              <w:t>Documentation</w:t>
            </w:r>
          </w:p>
        </w:tc>
        <w:tc>
          <w:tcPr>
            <w:tcW w:w="3510" w:type="dxa"/>
          </w:tcPr>
          <w:p w14:paraId="098D3A69" w14:textId="12A1E1A7" w:rsidR="0064789A" w:rsidRPr="00506159" w:rsidRDefault="00BD6EB1" w:rsidP="00BD6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Reporting leaves the </w:t>
            </w:r>
            <w:r w:rsidR="00867314" w:rsidRPr="00506159">
              <w:rPr>
                <w:rFonts w:ascii="Times New Roman" w:hAnsi="Times New Roman" w:cs="Times New Roman"/>
                <w:sz w:val="20"/>
                <w:szCs w:val="20"/>
              </w:rPr>
              <w:t>reader with significant questions about the nature and outcome of the assessment work described.</w:t>
            </w:r>
            <w:r w:rsidR="00C662EE"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050" w:type="dxa"/>
          </w:tcPr>
          <w:p w14:paraId="0A0688D1" w14:textId="5B3CE995" w:rsidR="0064789A" w:rsidRPr="00506159" w:rsidRDefault="00867314" w:rsidP="00BD6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>Reporting</w:t>
            </w:r>
            <w:r w:rsidR="00C662EE"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>gives a clear and accurate picture of assessment work to external audiences.</w:t>
            </w:r>
          </w:p>
        </w:tc>
        <w:tc>
          <w:tcPr>
            <w:tcW w:w="4050" w:type="dxa"/>
          </w:tcPr>
          <w:p w14:paraId="37BB7605" w14:textId="069019CD" w:rsidR="0064789A" w:rsidRPr="00506159" w:rsidRDefault="00867314" w:rsidP="00BD6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C662EE"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eport 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>add</w:t>
            </w:r>
            <w:r w:rsidR="00BD6EB1" w:rsidRPr="0050615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 value to the assessment process</w:t>
            </w:r>
            <w:r w:rsidR="00C662EE"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 either by its content (i.e.: charts and graphs) or by its process (i.e.: collaborative written, internally circulated, etc).</w:t>
            </w:r>
          </w:p>
        </w:tc>
      </w:tr>
      <w:tr w:rsidR="0064789A" w:rsidRPr="0064789A" w14:paraId="1AD9B912" w14:textId="77777777" w:rsidTr="00BD6EB1">
        <w:tc>
          <w:tcPr>
            <w:tcW w:w="2515" w:type="dxa"/>
            <w:vAlign w:val="center"/>
          </w:tcPr>
          <w:p w14:paraId="243D0F2C" w14:textId="77777777" w:rsidR="0064789A" w:rsidRPr="0064789A" w:rsidRDefault="0064789A" w:rsidP="00BD6E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789A">
              <w:rPr>
                <w:rFonts w:ascii="Times New Roman" w:hAnsi="Times New Roman" w:cs="Times New Roman"/>
                <w:b/>
              </w:rPr>
              <w:t>Use of Assessment Results</w:t>
            </w:r>
          </w:p>
        </w:tc>
        <w:tc>
          <w:tcPr>
            <w:tcW w:w="3510" w:type="dxa"/>
          </w:tcPr>
          <w:p w14:paraId="557BDDEE" w14:textId="1FC8E551" w:rsidR="0064789A" w:rsidRPr="00506159" w:rsidRDefault="006A429D" w:rsidP="006A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Recommendations are not evident or are disconnected from the analysis; </w:t>
            </w:r>
            <w:r w:rsidR="00867314" w:rsidRPr="00506159">
              <w:rPr>
                <w:rFonts w:ascii="Times New Roman" w:hAnsi="Times New Roman" w:cs="Times New Roman"/>
                <w:sz w:val="20"/>
                <w:szCs w:val="20"/>
              </w:rPr>
              <w:t>there is no discussion of prior assessment work or follow up on previous recommendations.</w:t>
            </w:r>
          </w:p>
        </w:tc>
        <w:tc>
          <w:tcPr>
            <w:tcW w:w="4050" w:type="dxa"/>
          </w:tcPr>
          <w:p w14:paraId="0BFDD03A" w14:textId="4E4C0C4E" w:rsidR="0064789A" w:rsidRPr="00506159" w:rsidRDefault="00867314" w:rsidP="006A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>Recommendations are clearly connected to the outcomes assessed or issues uncovered; there is some discussion of how assessment links to other issues or development</w:t>
            </w:r>
            <w:r w:rsidR="00BD6EB1" w:rsidRPr="0050615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 in the department; there is follow up</w:t>
            </w:r>
            <w:r w:rsidR="00BD6EB1"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 or</w:t>
            </w:r>
            <w:r w:rsidR="006A429D">
              <w:rPr>
                <w:rFonts w:ascii="Times New Roman" w:hAnsi="Times New Roman" w:cs="Times New Roman"/>
                <w:sz w:val="20"/>
                <w:szCs w:val="20"/>
              </w:rPr>
              <w:t xml:space="preserve"> discussion of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 earlier cycles of assessment.</w:t>
            </w:r>
          </w:p>
        </w:tc>
        <w:tc>
          <w:tcPr>
            <w:tcW w:w="4050" w:type="dxa"/>
          </w:tcPr>
          <w:p w14:paraId="2329EF9A" w14:textId="1CCA4780" w:rsidR="0064789A" w:rsidRPr="00506159" w:rsidRDefault="00867314" w:rsidP="006A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Recommendations </w:t>
            </w:r>
            <w:r w:rsidR="006A429D">
              <w:rPr>
                <w:rFonts w:ascii="Times New Roman" w:hAnsi="Times New Roman" w:cs="Times New Roman"/>
                <w:sz w:val="20"/>
                <w:szCs w:val="20"/>
              </w:rPr>
              <w:t xml:space="preserve">are 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>clearly connect</w:t>
            </w:r>
            <w:r w:rsidR="006A429D">
              <w:rPr>
                <w:rFonts w:ascii="Times New Roman" w:hAnsi="Times New Roman" w:cs="Times New Roman"/>
                <w:sz w:val="20"/>
                <w:szCs w:val="20"/>
              </w:rPr>
              <w:t>ed to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 the outcomes assessed or issues uncovered; there is</w:t>
            </w:r>
            <w:r w:rsidR="00C42A5A"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 meaningful discussion of how assessment links to issues in the department; recommendations from previous cycles of assessment clearly </w:t>
            </w:r>
            <w:r w:rsidR="006A429D">
              <w:rPr>
                <w:rFonts w:ascii="Times New Roman" w:hAnsi="Times New Roman" w:cs="Times New Roman"/>
                <w:sz w:val="20"/>
                <w:szCs w:val="20"/>
              </w:rPr>
              <w:t>support improvement.</w:t>
            </w:r>
          </w:p>
        </w:tc>
      </w:tr>
      <w:tr w:rsidR="0064789A" w:rsidRPr="0064789A" w14:paraId="13001FBA" w14:textId="77777777" w:rsidTr="00BD6EB1">
        <w:tc>
          <w:tcPr>
            <w:tcW w:w="2515" w:type="dxa"/>
            <w:vAlign w:val="center"/>
          </w:tcPr>
          <w:p w14:paraId="2D9D9E03" w14:textId="77777777" w:rsidR="0064789A" w:rsidRPr="0064789A" w:rsidRDefault="0064789A" w:rsidP="00BD6E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789A">
              <w:rPr>
                <w:rFonts w:ascii="Times New Roman" w:hAnsi="Times New Roman" w:cs="Times New Roman"/>
                <w:b/>
              </w:rPr>
              <w:t>Assessment Plans</w:t>
            </w:r>
          </w:p>
        </w:tc>
        <w:tc>
          <w:tcPr>
            <w:tcW w:w="3510" w:type="dxa"/>
          </w:tcPr>
          <w:p w14:paraId="12C3B4F4" w14:textId="5FF48AAC" w:rsidR="0064789A" w:rsidRPr="00506159" w:rsidRDefault="00695A7D" w:rsidP="00BD6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>There is no convincing discussion of plans for future assessment.</w:t>
            </w:r>
          </w:p>
        </w:tc>
        <w:tc>
          <w:tcPr>
            <w:tcW w:w="4050" w:type="dxa"/>
          </w:tcPr>
          <w:p w14:paraId="7901C2A3" w14:textId="28DB8436" w:rsidR="0064789A" w:rsidRPr="00506159" w:rsidRDefault="00695A7D" w:rsidP="00BD6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>Outcomes to be assessed in the future are named; there is some understanding of when and where evidence will need to be collected.</w:t>
            </w:r>
          </w:p>
        </w:tc>
        <w:tc>
          <w:tcPr>
            <w:tcW w:w="4050" w:type="dxa"/>
          </w:tcPr>
          <w:p w14:paraId="5394EACA" w14:textId="1725C88D" w:rsidR="0064789A" w:rsidRPr="00506159" w:rsidRDefault="00695A7D" w:rsidP="006A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>Outcomes to be assessed in the future are linked to a multi-year plan for assessment; plans or discussions guide assessment efforts, including when and where to collect evidence.</w:t>
            </w:r>
          </w:p>
        </w:tc>
      </w:tr>
      <w:tr w:rsidR="005442A6" w:rsidRPr="0064789A" w14:paraId="14FB3882" w14:textId="77777777" w:rsidTr="00BD6EB1">
        <w:tc>
          <w:tcPr>
            <w:tcW w:w="2515" w:type="dxa"/>
            <w:vAlign w:val="center"/>
          </w:tcPr>
          <w:p w14:paraId="6009363F" w14:textId="58E69C18" w:rsidR="005442A6" w:rsidRPr="0064789A" w:rsidRDefault="005442A6" w:rsidP="005442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Addresses WASC Core Competency</w:t>
            </w:r>
          </w:p>
        </w:tc>
        <w:tc>
          <w:tcPr>
            <w:tcW w:w="3510" w:type="dxa"/>
          </w:tcPr>
          <w:p w14:paraId="5C72FAEF" w14:textId="48DC26ED" w:rsidR="005442A6" w:rsidRPr="00506159" w:rsidRDefault="005442A6" w:rsidP="006A4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>There is no connection between LOs and WASC core competency.</w:t>
            </w:r>
            <w:r w:rsidR="005061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>Minimal discussion of core competency and how it relates to discipline or graduation requirements.</w:t>
            </w:r>
          </w:p>
        </w:tc>
        <w:tc>
          <w:tcPr>
            <w:tcW w:w="4050" w:type="dxa"/>
          </w:tcPr>
          <w:p w14:paraId="421179D1" w14:textId="577A2D8C" w:rsidR="005442A6" w:rsidRPr="00506159" w:rsidRDefault="005442A6" w:rsidP="00506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>There is some alignment between at least one LO and core competency.</w:t>
            </w:r>
            <w:r w:rsidR="005061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>Assessment and analysis of relevant LO(s) have been c</w:t>
            </w:r>
            <w:r w:rsidR="00506159">
              <w:rPr>
                <w:rFonts w:ascii="Times New Roman" w:hAnsi="Times New Roman" w:cs="Times New Roman"/>
                <w:sz w:val="20"/>
                <w:szCs w:val="20"/>
              </w:rPr>
              <w:t xml:space="preserve">onducted 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>in relation to discipline and graduation requirements.</w:t>
            </w:r>
            <w:r w:rsidR="00506159">
              <w:rPr>
                <w:rFonts w:ascii="Times New Roman" w:hAnsi="Times New Roman" w:cs="Times New Roman"/>
                <w:sz w:val="20"/>
                <w:szCs w:val="20"/>
              </w:rPr>
              <w:t xml:space="preserve"> Thoughtful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 discussion of how core competency is relevant to the discipline and graduation requirements.</w:t>
            </w:r>
          </w:p>
        </w:tc>
        <w:tc>
          <w:tcPr>
            <w:tcW w:w="4050" w:type="dxa"/>
          </w:tcPr>
          <w:p w14:paraId="337B1C58" w14:textId="6F6964BE" w:rsidR="005442A6" w:rsidRPr="00506159" w:rsidRDefault="005442A6" w:rsidP="005061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There is clear and explicit alignment between LO(s) and WASC core competency; existing documentation </w:t>
            </w:r>
            <w:r w:rsidR="00506159">
              <w:rPr>
                <w:rFonts w:ascii="Times New Roman" w:hAnsi="Times New Roman" w:cs="Times New Roman"/>
                <w:sz w:val="20"/>
                <w:szCs w:val="20"/>
              </w:rPr>
              <w:t>is used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 xml:space="preserve"> to document assessment of WASC core competency.</w:t>
            </w:r>
            <w:r w:rsidR="005061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6159">
              <w:rPr>
                <w:rFonts w:ascii="Times New Roman" w:hAnsi="Times New Roman" w:cs="Times New Roman"/>
                <w:sz w:val="20"/>
                <w:szCs w:val="20"/>
              </w:rPr>
              <w:t>Thoughtful analysis and discussion in relation to discipline and graduation requirements.</w:t>
            </w:r>
          </w:p>
        </w:tc>
      </w:tr>
    </w:tbl>
    <w:p w14:paraId="06CDDBF8" w14:textId="77777777" w:rsidR="0087423D" w:rsidRDefault="008C0FAA"/>
    <w:sectPr w:rsidR="0087423D" w:rsidSect="00BD6EB1">
      <w:head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7335C" w14:textId="77777777" w:rsidR="008C0FAA" w:rsidRDefault="008C0FAA" w:rsidP="00BD6EB1">
      <w:pPr>
        <w:spacing w:after="0" w:line="240" w:lineRule="auto"/>
      </w:pPr>
      <w:r>
        <w:separator/>
      </w:r>
    </w:p>
  </w:endnote>
  <w:endnote w:type="continuationSeparator" w:id="0">
    <w:p w14:paraId="35FD2973" w14:textId="77777777" w:rsidR="008C0FAA" w:rsidRDefault="008C0FAA" w:rsidP="00BD6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B077E6" w14:textId="77777777" w:rsidR="008C0FAA" w:rsidRDefault="008C0FAA" w:rsidP="00BD6EB1">
      <w:pPr>
        <w:spacing w:after="0" w:line="240" w:lineRule="auto"/>
      </w:pPr>
      <w:r>
        <w:separator/>
      </w:r>
    </w:p>
  </w:footnote>
  <w:footnote w:type="continuationSeparator" w:id="0">
    <w:p w14:paraId="600E83A2" w14:textId="77777777" w:rsidR="008C0FAA" w:rsidRDefault="008C0FAA" w:rsidP="00BD6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88D23" w14:textId="4CD16642" w:rsidR="00BD6EB1" w:rsidRPr="00BD6EB1" w:rsidRDefault="00BD6EB1" w:rsidP="00F20354">
    <w:pPr>
      <w:pStyle w:val="Header"/>
      <w:rPr>
        <w:rFonts w:ascii="Times New Roman" w:hAnsi="Times New Roman" w:cs="Times New Roman"/>
      </w:rPr>
    </w:pPr>
    <w:bookmarkStart w:id="0" w:name="_GoBack"/>
    <w:r w:rsidRPr="00BD6EB1">
      <w:rPr>
        <w:rFonts w:ascii="Times New Roman" w:hAnsi="Times New Roman" w:cs="Times New Roman"/>
      </w:rPr>
      <w:t xml:space="preserve">Rubric for Assessment </w:t>
    </w:r>
    <w:r w:rsidR="005442A6">
      <w:rPr>
        <w:rFonts w:ascii="Times New Roman" w:hAnsi="Times New Roman" w:cs="Times New Roman"/>
      </w:rPr>
      <w:t>Reporting</w:t>
    </w:r>
    <w:r w:rsidR="00F20354">
      <w:rPr>
        <w:rFonts w:ascii="Times New Roman" w:hAnsi="Times New Roman" w:cs="Times New Roman"/>
      </w:rPr>
      <w:tab/>
    </w:r>
    <w:r w:rsidR="00F20354">
      <w:rPr>
        <w:rFonts w:ascii="Times New Roman" w:hAnsi="Times New Roman" w:cs="Times New Roman"/>
      </w:rPr>
      <w:tab/>
    </w:r>
    <w:r w:rsidR="00F20354">
      <w:rPr>
        <w:rFonts w:ascii="Times New Roman" w:hAnsi="Times New Roman" w:cs="Times New Roman"/>
      </w:rPr>
      <w:tab/>
      <w:t>Dept:________________________________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89A"/>
    <w:rsid w:val="00294753"/>
    <w:rsid w:val="002B11E7"/>
    <w:rsid w:val="002F5E72"/>
    <w:rsid w:val="00301954"/>
    <w:rsid w:val="003E0794"/>
    <w:rsid w:val="004055F6"/>
    <w:rsid w:val="00506159"/>
    <w:rsid w:val="005442A6"/>
    <w:rsid w:val="0064789A"/>
    <w:rsid w:val="00695A7D"/>
    <w:rsid w:val="006A429D"/>
    <w:rsid w:val="007B6E35"/>
    <w:rsid w:val="00856A4C"/>
    <w:rsid w:val="00867314"/>
    <w:rsid w:val="008C0FAA"/>
    <w:rsid w:val="009D74DB"/>
    <w:rsid w:val="00BD6EB1"/>
    <w:rsid w:val="00BE3DC9"/>
    <w:rsid w:val="00C42A5A"/>
    <w:rsid w:val="00C662EE"/>
    <w:rsid w:val="00C81756"/>
    <w:rsid w:val="00D45AB9"/>
    <w:rsid w:val="00F20354"/>
    <w:rsid w:val="00F2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F8A2E"/>
  <w15:chartTrackingRefBased/>
  <w15:docId w15:val="{8DA8890B-30CE-4696-A923-F1D75AA2A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7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055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55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55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55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55F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5F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D6E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EB1"/>
  </w:style>
  <w:style w:type="paragraph" w:styleId="Footer">
    <w:name w:val="footer"/>
    <w:basedOn w:val="Normal"/>
    <w:link w:val="FooterChar"/>
    <w:uiPriority w:val="99"/>
    <w:unhideWhenUsed/>
    <w:rsid w:val="00BD6E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Coyne</dc:creator>
  <cp:keywords/>
  <dc:description/>
  <cp:lastModifiedBy>Anna Finn</cp:lastModifiedBy>
  <cp:revision>2</cp:revision>
  <dcterms:created xsi:type="dcterms:W3CDTF">2019-01-14T18:16:00Z</dcterms:created>
  <dcterms:modified xsi:type="dcterms:W3CDTF">2019-01-14T18:16:00Z</dcterms:modified>
</cp:coreProperties>
</file>